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156E" w14:textId="77777777" w:rsidR="00983758" w:rsidRDefault="00983758" w:rsidP="005F4006">
      <w:pPr>
        <w:pStyle w:val="HTMLPreformatted"/>
        <w:rPr>
          <w:rStyle w:val="Emphasis"/>
          <w:rFonts w:ascii="Bookman Old Style" w:eastAsiaTheme="majorEastAsia" w:hAnsi="Bookman Old Style"/>
          <w:b/>
          <w:sz w:val="22"/>
          <w:szCs w:val="22"/>
        </w:rPr>
      </w:pPr>
      <w:r>
        <w:rPr>
          <w:rStyle w:val="Emphasis"/>
          <w:rFonts w:ascii="Bookman Old Style" w:eastAsiaTheme="majorEastAsia" w:hAnsi="Bookman Old Style"/>
          <w:b/>
          <w:sz w:val="22"/>
          <w:szCs w:val="22"/>
        </w:rPr>
        <w:t>Mark the poem for meter:</w:t>
      </w:r>
    </w:p>
    <w:p w14:paraId="12FADDB0" w14:textId="77777777" w:rsidR="00983758" w:rsidRDefault="00983758" w:rsidP="005F4006">
      <w:pPr>
        <w:pStyle w:val="HTMLPreformatted"/>
        <w:rPr>
          <w:rStyle w:val="Emphasis"/>
          <w:rFonts w:ascii="Bookman Old Style" w:eastAsiaTheme="majorEastAsia" w:hAnsi="Bookman Old Style"/>
          <w:b/>
          <w:sz w:val="22"/>
          <w:szCs w:val="22"/>
        </w:rPr>
      </w:pPr>
    </w:p>
    <w:p w14:paraId="10984D65" w14:textId="0C78D7C8" w:rsidR="005F4006" w:rsidRPr="001E6A95" w:rsidRDefault="005F4006" w:rsidP="005F4006">
      <w:pPr>
        <w:pStyle w:val="HTMLPreformatted"/>
        <w:rPr>
          <w:rFonts w:ascii="Bookman Old Style" w:hAnsi="Bookman Old Style"/>
          <w:b/>
          <w:sz w:val="22"/>
          <w:szCs w:val="22"/>
        </w:rPr>
      </w:pPr>
      <w:proofErr w:type="spellStart"/>
      <w:r w:rsidRPr="001E6A95">
        <w:rPr>
          <w:rStyle w:val="Emphasis"/>
          <w:rFonts w:ascii="Bookman Old Style" w:eastAsiaTheme="majorEastAsia" w:hAnsi="Bookman Old Style"/>
          <w:b/>
          <w:sz w:val="22"/>
          <w:szCs w:val="22"/>
        </w:rPr>
        <w:t>Countee</w:t>
      </w:r>
      <w:proofErr w:type="spellEnd"/>
      <w:r w:rsidRPr="001E6A95">
        <w:rPr>
          <w:rStyle w:val="Emphasis"/>
          <w:rFonts w:ascii="Bookman Old Style" w:eastAsiaTheme="majorEastAsia" w:hAnsi="Bookman Old Style"/>
          <w:b/>
          <w:sz w:val="22"/>
          <w:szCs w:val="22"/>
        </w:rPr>
        <w:t xml:space="preserve"> Cullen (1903-1946)</w:t>
      </w:r>
    </w:p>
    <w:p w14:paraId="3DDDD23D" w14:textId="77777777" w:rsidR="005F4006" w:rsidRPr="001E6A95" w:rsidRDefault="005F4006" w:rsidP="005F4006">
      <w:pPr>
        <w:pStyle w:val="HTMLPreformatted"/>
        <w:rPr>
          <w:rStyle w:val="Strong"/>
          <w:rFonts w:eastAsiaTheme="majorEastAsia"/>
          <w:sz w:val="22"/>
          <w:szCs w:val="22"/>
        </w:rPr>
      </w:pPr>
    </w:p>
    <w:p w14:paraId="01D750FF" w14:textId="77777777" w:rsidR="005F4006" w:rsidRPr="001E6A95" w:rsidRDefault="005F4006" w:rsidP="005F4006">
      <w:pPr>
        <w:pStyle w:val="HTMLPreformatted"/>
        <w:rPr>
          <w:rFonts w:ascii="Bradley Hand ITC" w:hAnsi="Bradley Hand ITC"/>
          <w:sz w:val="22"/>
          <w:szCs w:val="22"/>
        </w:rPr>
      </w:pPr>
      <w:r w:rsidRPr="001E6A95">
        <w:rPr>
          <w:rStyle w:val="Strong"/>
          <w:rFonts w:ascii="Bradley Hand ITC" w:eastAsiaTheme="majorEastAsia" w:hAnsi="Bradley Hand ITC"/>
          <w:sz w:val="22"/>
          <w:szCs w:val="22"/>
        </w:rPr>
        <w:t>For My Grandmother (1927)</w:t>
      </w:r>
    </w:p>
    <w:p w14:paraId="3C4AEA27" w14:textId="77777777" w:rsidR="005F4006" w:rsidRPr="001E6A95" w:rsidRDefault="005F4006" w:rsidP="005F4006">
      <w:pPr>
        <w:pStyle w:val="HTMLPreformatted"/>
        <w:rPr>
          <w:sz w:val="22"/>
          <w:szCs w:val="22"/>
        </w:rPr>
      </w:pPr>
    </w:p>
    <w:p w14:paraId="2105B7C2" w14:textId="77777777" w:rsidR="005F4006" w:rsidRPr="001E6A95" w:rsidRDefault="005F4006" w:rsidP="00BC2A21">
      <w:pPr>
        <w:pStyle w:val="HTMLPreformatted"/>
        <w:spacing w:line="480" w:lineRule="auto"/>
        <w:rPr>
          <w:rFonts w:ascii="Bookman Old Style" w:hAnsi="Bookman Old Style"/>
          <w:sz w:val="22"/>
          <w:szCs w:val="22"/>
        </w:rPr>
      </w:pPr>
      <w:r w:rsidRPr="001E6A95">
        <w:rPr>
          <w:rFonts w:ascii="Bookman Old Style" w:hAnsi="Bookman Old Style"/>
          <w:sz w:val="22"/>
          <w:szCs w:val="22"/>
        </w:rPr>
        <w:t>This lovely flower fell to seed;</w:t>
      </w:r>
    </w:p>
    <w:p w14:paraId="736752EF" w14:textId="77777777" w:rsidR="005F4006" w:rsidRPr="001E6A95" w:rsidRDefault="005F4006" w:rsidP="00BC2A21">
      <w:pPr>
        <w:pStyle w:val="HTMLPreformatted"/>
        <w:spacing w:line="480" w:lineRule="auto"/>
        <w:rPr>
          <w:rFonts w:ascii="Bookman Old Style" w:hAnsi="Bookman Old Style"/>
          <w:sz w:val="22"/>
          <w:szCs w:val="22"/>
        </w:rPr>
      </w:pPr>
      <w:r w:rsidRPr="001E6A95">
        <w:rPr>
          <w:rFonts w:ascii="Bookman Old Style" w:hAnsi="Bookman Old Style"/>
          <w:sz w:val="22"/>
          <w:szCs w:val="22"/>
        </w:rPr>
        <w:t>Work gently sun and rain;</w:t>
      </w:r>
    </w:p>
    <w:p w14:paraId="5DE58346" w14:textId="77777777" w:rsidR="005F4006" w:rsidRPr="001E6A95" w:rsidRDefault="005F4006" w:rsidP="00BC2A21">
      <w:pPr>
        <w:pStyle w:val="HTMLPreformatted"/>
        <w:spacing w:line="480" w:lineRule="auto"/>
        <w:rPr>
          <w:rFonts w:ascii="Bookman Old Style" w:hAnsi="Bookman Old Style"/>
          <w:sz w:val="22"/>
          <w:szCs w:val="22"/>
        </w:rPr>
      </w:pPr>
      <w:r w:rsidRPr="001E6A95">
        <w:rPr>
          <w:rFonts w:ascii="Bookman Old Style" w:hAnsi="Bookman Old Style"/>
          <w:sz w:val="22"/>
          <w:szCs w:val="22"/>
        </w:rPr>
        <w:t>She held it as her dying creed</w:t>
      </w:r>
    </w:p>
    <w:p w14:paraId="3A65FC4C" w14:textId="77777777" w:rsidR="00983758" w:rsidRDefault="005F4006" w:rsidP="00983758">
      <w:pPr>
        <w:pStyle w:val="HTMLPreformatted"/>
        <w:spacing w:line="480" w:lineRule="auto"/>
        <w:rPr>
          <w:rFonts w:ascii="Bookman Old Style" w:hAnsi="Bookman Old Style"/>
          <w:sz w:val="22"/>
          <w:szCs w:val="22"/>
        </w:rPr>
      </w:pPr>
      <w:r w:rsidRPr="001E6A95">
        <w:rPr>
          <w:rFonts w:ascii="Bookman Old Style" w:hAnsi="Bookman Old Style"/>
          <w:sz w:val="22"/>
          <w:szCs w:val="22"/>
        </w:rPr>
        <w:t>That she would grow again.</w:t>
      </w:r>
    </w:p>
    <w:p w14:paraId="34A4BF8A" w14:textId="46E781A9" w:rsidR="00E37031" w:rsidRPr="00983758" w:rsidRDefault="00E37031" w:rsidP="00983758">
      <w:pPr>
        <w:pStyle w:val="HTMLPreformatted"/>
        <w:spacing w:line="480" w:lineRule="auto"/>
        <w:rPr>
          <w:rFonts w:ascii="Bookman Old Style" w:hAnsi="Bookman Old Style"/>
          <w:sz w:val="22"/>
          <w:szCs w:val="22"/>
        </w:rPr>
      </w:pPr>
      <w:r w:rsidRPr="008F1584">
        <w:rPr>
          <w:rFonts w:ascii="Bradley Hand ITC" w:hAnsi="Bradley Hand ITC" w:cs="Times New Roman"/>
          <w:b/>
          <w:smallCaps/>
          <w:kern w:val="36"/>
        </w:rPr>
        <w:t>Sonnet CXLIV</w:t>
      </w:r>
    </w:p>
    <w:tbl>
      <w:tblPr>
        <w:tblStyle w:val="TableGrid"/>
        <w:tblpPr w:leftFromText="180" w:rightFromText="180" w:vertAnchor="text" w:horzAnchor="page" w:tblpX="5931" w:tblpY="361"/>
        <w:tblW w:w="0" w:type="auto"/>
        <w:tblLook w:val="04A0" w:firstRow="1" w:lastRow="0" w:firstColumn="1" w:lastColumn="0" w:noHBand="0" w:noVBand="1"/>
      </w:tblPr>
      <w:tblGrid>
        <w:gridCol w:w="2425"/>
        <w:gridCol w:w="3510"/>
      </w:tblGrid>
      <w:tr w:rsidR="005D7773" w14:paraId="085E2C9D" w14:textId="77777777" w:rsidTr="0086198D">
        <w:trPr>
          <w:trHeight w:val="977"/>
        </w:trPr>
        <w:tc>
          <w:tcPr>
            <w:tcW w:w="2425" w:type="dxa"/>
          </w:tcPr>
          <w:p w14:paraId="52ABFB44" w14:textId="269A5F78" w:rsidR="005D7773" w:rsidRPr="005D7773" w:rsidRDefault="005D7773" w:rsidP="005D7773">
            <w:pPr>
              <w:pStyle w:val="HTMLPreformatted"/>
              <w:rPr>
                <w:rStyle w:val="Emphasis"/>
                <w:rFonts w:ascii="Bookman Old Style" w:eastAsiaTheme="majorEastAsia" w:hAnsi="Bookman Old Style"/>
                <w:bCs/>
                <w:i w:val="0"/>
                <w:iCs w:val="0"/>
                <w:sz w:val="22"/>
                <w:szCs w:val="22"/>
              </w:rPr>
            </w:pPr>
            <w:r w:rsidRPr="005D7773">
              <w:rPr>
                <w:rStyle w:val="Emphasis"/>
                <w:rFonts w:ascii="Bookman Old Style" w:eastAsiaTheme="majorEastAsia" w:hAnsi="Bookman Old Style"/>
                <w:bCs/>
                <w:i w:val="0"/>
                <w:iCs w:val="0"/>
                <w:sz w:val="22"/>
                <w:szCs w:val="22"/>
              </w:rPr>
              <w:t>What type of sonnet is this? How do you know?</w:t>
            </w:r>
          </w:p>
        </w:tc>
        <w:tc>
          <w:tcPr>
            <w:tcW w:w="3510" w:type="dxa"/>
          </w:tcPr>
          <w:p w14:paraId="2AD35485" w14:textId="77777777" w:rsidR="005D7773" w:rsidRDefault="005D7773" w:rsidP="005D7773">
            <w:pPr>
              <w:pStyle w:val="HTMLPreformatted"/>
              <w:rPr>
                <w:rStyle w:val="Emphasis"/>
                <w:rFonts w:ascii="Bookman Old Style" w:eastAsiaTheme="majorEastAsia" w:hAnsi="Bookman Old Style"/>
                <w:b/>
                <w:sz w:val="22"/>
                <w:szCs w:val="22"/>
              </w:rPr>
            </w:pPr>
          </w:p>
        </w:tc>
      </w:tr>
      <w:tr w:rsidR="005D7773" w14:paraId="63FC1304" w14:textId="77777777" w:rsidTr="0086198D">
        <w:trPr>
          <w:trHeight w:val="977"/>
        </w:trPr>
        <w:tc>
          <w:tcPr>
            <w:tcW w:w="2425" w:type="dxa"/>
          </w:tcPr>
          <w:p w14:paraId="1FE242A7" w14:textId="3692A8F9" w:rsidR="005D7773" w:rsidRPr="005D7773" w:rsidRDefault="005D7773" w:rsidP="005D7773">
            <w:pPr>
              <w:pStyle w:val="HTMLPreformatted"/>
              <w:rPr>
                <w:rStyle w:val="Emphasis"/>
                <w:rFonts w:ascii="Bookman Old Style" w:eastAsiaTheme="majorEastAsia" w:hAnsi="Bookman Old Style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Bookman Old Style" w:eastAsiaTheme="majorEastAsia" w:hAnsi="Bookman Old Style"/>
                <w:bCs/>
                <w:i w:val="0"/>
                <w:iCs w:val="0"/>
                <w:sz w:val="22"/>
                <w:szCs w:val="22"/>
              </w:rPr>
              <w:t xml:space="preserve">What is the </w:t>
            </w:r>
            <w:proofErr w:type="spellStart"/>
            <w:r>
              <w:rPr>
                <w:rStyle w:val="Emphasis"/>
                <w:rFonts w:ascii="Bookman Old Style" w:eastAsiaTheme="majorEastAsia" w:hAnsi="Bookman Old Style"/>
                <w:bCs/>
                <w:i w:val="0"/>
                <w:iCs w:val="0"/>
                <w:sz w:val="22"/>
                <w:szCs w:val="22"/>
              </w:rPr>
              <w:t>volta</w:t>
            </w:r>
            <w:proofErr w:type="spellEnd"/>
            <w:r>
              <w:rPr>
                <w:rStyle w:val="Emphasis"/>
                <w:rFonts w:ascii="Bookman Old Style" w:eastAsiaTheme="majorEastAsia" w:hAnsi="Bookman Old Style"/>
                <w:bCs/>
                <w:i w:val="0"/>
                <w:iCs w:val="0"/>
                <w:sz w:val="22"/>
                <w:szCs w:val="22"/>
              </w:rPr>
              <w:t xml:space="preserve"> and how does it function in this sonnet?</w:t>
            </w:r>
          </w:p>
        </w:tc>
        <w:tc>
          <w:tcPr>
            <w:tcW w:w="3510" w:type="dxa"/>
          </w:tcPr>
          <w:p w14:paraId="4623BC50" w14:textId="77777777" w:rsidR="005D7773" w:rsidRDefault="005D7773" w:rsidP="005D7773">
            <w:pPr>
              <w:pStyle w:val="HTMLPreformatted"/>
              <w:rPr>
                <w:rStyle w:val="Emphasis"/>
                <w:rFonts w:ascii="Bookman Old Style" w:eastAsiaTheme="majorEastAsia" w:hAnsi="Bookman Old Style"/>
                <w:b/>
                <w:sz w:val="22"/>
                <w:szCs w:val="22"/>
              </w:rPr>
            </w:pPr>
          </w:p>
        </w:tc>
      </w:tr>
    </w:tbl>
    <w:p w14:paraId="2F54E667" w14:textId="58726501" w:rsidR="00E37031" w:rsidRPr="008F1584" w:rsidRDefault="005D7773" w:rsidP="00E37031">
      <w:pPr>
        <w:shd w:val="clear" w:color="auto" w:fill="FFFFFF"/>
        <w:spacing w:before="240" w:after="240" w:line="240" w:lineRule="auto"/>
        <w:ind w:left="90"/>
        <w:rPr>
          <w:rFonts w:ascii="Bookman Old Style" w:eastAsia="Times New Roman" w:hAnsi="Bookman Old Style" w:cs="Times New Roman"/>
          <w:color w:val="000000"/>
        </w:rPr>
      </w:pPr>
      <w:r w:rsidRPr="008F1584">
        <w:rPr>
          <w:rFonts w:ascii="Bookman Old Style" w:eastAsia="Times New Roman" w:hAnsi="Bookman Old Style" w:cs="Times New Roman"/>
          <w:iCs/>
          <w:color w:val="000000"/>
        </w:rPr>
        <w:t xml:space="preserve"> </w:t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 xml:space="preserve">(1) Two loves I have of comfort and despair,                   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Which like two spirits do suggest me still: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The better angel is a man right fair,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 xml:space="preserve">The worser spirit a woman </w:t>
      </w:r>
      <w:proofErr w:type="spellStart"/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coloured</w:t>
      </w:r>
      <w:proofErr w:type="spellEnd"/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 xml:space="preserve"> ill.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To win me soon to hell, my female evil,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proofErr w:type="spellStart"/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Tempteth</w:t>
      </w:r>
      <w:proofErr w:type="spellEnd"/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 xml:space="preserve"> my better angel from my side,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And would corrupt my saint to be a devil,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Wooing his purity with her foul pride.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And whether that my angel be turned fiend,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(10) Suspect I may, yet not directly tell;</w:t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ab/>
        <w:t xml:space="preserve">                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But being both from me, both to each friend,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I guess one angel in another's hell: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  <w:t>   </w:t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Yet this shall I ne'er know, but live in doubt, </w:t>
      </w:r>
      <w:r w:rsidR="00E37031" w:rsidRPr="008F1584">
        <w:rPr>
          <w:rFonts w:ascii="Bookman Old Style" w:eastAsia="Times New Roman" w:hAnsi="Bookman Old Style" w:cs="Times New Roman"/>
          <w:color w:val="000000"/>
        </w:rPr>
        <w:br/>
        <w:t>   </w:t>
      </w:r>
      <w:r w:rsidR="00E37031" w:rsidRPr="008F1584">
        <w:rPr>
          <w:rFonts w:ascii="Bookman Old Style" w:eastAsia="Times New Roman" w:hAnsi="Bookman Old Style" w:cs="Times New Roman"/>
          <w:iCs/>
          <w:color w:val="000000"/>
        </w:rPr>
        <w:t>Till my bad angel fire my good one out.</w:t>
      </w:r>
    </w:p>
    <w:p w14:paraId="6717CC04" w14:textId="77777777" w:rsidR="00E37031" w:rsidRPr="008F1584" w:rsidRDefault="00E37031" w:rsidP="00E37031">
      <w:pPr>
        <w:ind w:left="90"/>
        <w:rPr>
          <w:rFonts w:ascii="Bookman Old Style" w:hAnsi="Bookman Old Style" w:cs="Times New Roman"/>
        </w:rPr>
      </w:pPr>
    </w:p>
    <w:tbl>
      <w:tblPr>
        <w:tblStyle w:val="TableGrid"/>
        <w:tblW w:w="11245" w:type="dxa"/>
        <w:tblInd w:w="90" w:type="dxa"/>
        <w:tblLook w:val="04A0" w:firstRow="1" w:lastRow="0" w:firstColumn="1" w:lastColumn="0" w:noHBand="0" w:noVBand="1"/>
      </w:tblPr>
      <w:tblGrid>
        <w:gridCol w:w="2248"/>
        <w:gridCol w:w="2974"/>
        <w:gridCol w:w="6023"/>
      </w:tblGrid>
      <w:tr w:rsidR="00E37031" w:rsidRPr="008F1584" w14:paraId="3968683B" w14:textId="77777777" w:rsidTr="00C01CC2">
        <w:trPr>
          <w:trHeight w:val="557"/>
        </w:trPr>
        <w:tc>
          <w:tcPr>
            <w:tcW w:w="2248" w:type="dxa"/>
          </w:tcPr>
          <w:p w14:paraId="16FAA40D" w14:textId="77777777" w:rsidR="00E37031" w:rsidRPr="008F1584" w:rsidRDefault="00E37031" w:rsidP="007D6177">
            <w:pPr>
              <w:rPr>
                <w:rFonts w:ascii="Bookman Old Style" w:hAnsi="Bookman Old Style" w:cs="Times New Roman"/>
                <w:b/>
                <w:caps/>
              </w:rPr>
            </w:pPr>
            <w:r w:rsidRPr="008F1584">
              <w:rPr>
                <w:rFonts w:ascii="Bookman Old Style" w:hAnsi="Bookman Old Style" w:cs="Times New Roman"/>
                <w:b/>
                <w:caps/>
              </w:rPr>
              <w:t>Device</w:t>
            </w:r>
          </w:p>
        </w:tc>
        <w:tc>
          <w:tcPr>
            <w:tcW w:w="2974" w:type="dxa"/>
          </w:tcPr>
          <w:p w14:paraId="28743E19" w14:textId="77777777" w:rsidR="00E37031" w:rsidRPr="008F1584" w:rsidRDefault="00E37031" w:rsidP="007D6177">
            <w:pPr>
              <w:rPr>
                <w:rFonts w:ascii="Bookman Old Style" w:hAnsi="Bookman Old Style" w:cs="Times New Roman"/>
                <w:caps/>
              </w:rPr>
            </w:pPr>
            <w:r w:rsidRPr="008F1584">
              <w:rPr>
                <w:rFonts w:ascii="Bookman Old Style" w:hAnsi="Bookman Old Style" w:cs="Times New Roman"/>
                <w:caps/>
              </w:rPr>
              <w:t>Line &amp; Text</w:t>
            </w:r>
          </w:p>
        </w:tc>
        <w:tc>
          <w:tcPr>
            <w:tcW w:w="6023" w:type="dxa"/>
          </w:tcPr>
          <w:p w14:paraId="0E7F017A" w14:textId="77777777" w:rsidR="00E37031" w:rsidRPr="008F1584" w:rsidRDefault="00E37031" w:rsidP="007D6177">
            <w:pPr>
              <w:rPr>
                <w:rFonts w:ascii="Bookman Old Style" w:hAnsi="Bookman Old Style" w:cs="Times New Roman"/>
                <w:caps/>
              </w:rPr>
            </w:pPr>
            <w:r w:rsidRPr="008F1584">
              <w:rPr>
                <w:rFonts w:ascii="Bookman Old Style" w:hAnsi="Bookman Old Style" w:cs="Times New Roman"/>
                <w:caps/>
              </w:rPr>
              <w:t>Function</w:t>
            </w:r>
          </w:p>
        </w:tc>
      </w:tr>
      <w:tr w:rsidR="00E37031" w:rsidRPr="008F1584" w14:paraId="6F2F0F33" w14:textId="77777777" w:rsidTr="00C01CC2">
        <w:trPr>
          <w:trHeight w:val="1121"/>
        </w:trPr>
        <w:tc>
          <w:tcPr>
            <w:tcW w:w="2248" w:type="dxa"/>
          </w:tcPr>
          <w:p w14:paraId="75738123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  <w:r w:rsidRPr="008F1584">
              <w:rPr>
                <w:rFonts w:ascii="Bookman Old Style" w:hAnsi="Bookman Old Style" w:cs="Times New Roman"/>
              </w:rPr>
              <w:t>Metaphor</w:t>
            </w:r>
          </w:p>
        </w:tc>
        <w:tc>
          <w:tcPr>
            <w:tcW w:w="2974" w:type="dxa"/>
          </w:tcPr>
          <w:p w14:paraId="6B2E1685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023" w:type="dxa"/>
          </w:tcPr>
          <w:p w14:paraId="6222E16D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</w:p>
        </w:tc>
      </w:tr>
      <w:tr w:rsidR="00E37031" w:rsidRPr="008F1584" w14:paraId="6CDA7500" w14:textId="77777777" w:rsidTr="00C01CC2">
        <w:trPr>
          <w:trHeight w:val="1121"/>
        </w:trPr>
        <w:tc>
          <w:tcPr>
            <w:tcW w:w="2248" w:type="dxa"/>
          </w:tcPr>
          <w:p w14:paraId="7B671A59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  <w:r w:rsidRPr="008F1584">
              <w:rPr>
                <w:rFonts w:ascii="Bookman Old Style" w:hAnsi="Bookman Old Style" w:cs="Times New Roman"/>
              </w:rPr>
              <w:t>Apostrophe</w:t>
            </w:r>
          </w:p>
        </w:tc>
        <w:tc>
          <w:tcPr>
            <w:tcW w:w="2974" w:type="dxa"/>
          </w:tcPr>
          <w:p w14:paraId="3D6ACE3B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023" w:type="dxa"/>
          </w:tcPr>
          <w:p w14:paraId="457677B0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</w:p>
        </w:tc>
      </w:tr>
      <w:tr w:rsidR="00E37031" w:rsidRPr="008F1584" w14:paraId="0A32A62A" w14:textId="77777777" w:rsidTr="00C01CC2">
        <w:trPr>
          <w:trHeight w:val="1121"/>
        </w:trPr>
        <w:tc>
          <w:tcPr>
            <w:tcW w:w="2248" w:type="dxa"/>
          </w:tcPr>
          <w:p w14:paraId="13C76794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  <w:r w:rsidRPr="008F1584">
              <w:rPr>
                <w:rFonts w:ascii="Bookman Old Style" w:hAnsi="Bookman Old Style" w:cs="Times New Roman"/>
              </w:rPr>
              <w:t>Allusion</w:t>
            </w:r>
          </w:p>
        </w:tc>
        <w:tc>
          <w:tcPr>
            <w:tcW w:w="2974" w:type="dxa"/>
          </w:tcPr>
          <w:p w14:paraId="63DD65DD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023" w:type="dxa"/>
          </w:tcPr>
          <w:p w14:paraId="3F99CBF7" w14:textId="77777777" w:rsidR="00E37031" w:rsidRPr="008F1584" w:rsidRDefault="00E37031" w:rsidP="007D6177">
            <w:pPr>
              <w:rPr>
                <w:rFonts w:ascii="Bookman Old Style" w:hAnsi="Bookman Old Style" w:cs="Times New Roman"/>
              </w:rPr>
            </w:pPr>
          </w:p>
        </w:tc>
      </w:tr>
    </w:tbl>
    <w:p w14:paraId="2A9346F2" w14:textId="77777777" w:rsidR="00964976" w:rsidRDefault="00964976" w:rsidP="00964976">
      <w:pPr>
        <w:jc w:val="center"/>
        <w:rPr>
          <w:rFonts w:ascii="Footlight MT Light" w:hAnsi="Footlight MT Light"/>
          <w:sz w:val="20"/>
        </w:rPr>
      </w:pPr>
    </w:p>
    <w:p w14:paraId="6F1578B8" w14:textId="77777777" w:rsidR="00964976" w:rsidRDefault="00964976" w:rsidP="00964976">
      <w:pPr>
        <w:jc w:val="center"/>
        <w:rPr>
          <w:rFonts w:ascii="Footlight MT Light" w:hAnsi="Footlight MT Light"/>
          <w:sz w:val="20"/>
        </w:rPr>
      </w:pPr>
    </w:p>
    <w:p w14:paraId="3309AACD" w14:textId="77777777" w:rsidR="00C96D4A" w:rsidRDefault="00C96D4A" w:rsidP="008F1584">
      <w:pPr>
        <w:jc w:val="center"/>
        <w:rPr>
          <w:rFonts w:ascii="Footlight MT Light" w:hAnsi="Footlight MT Light"/>
          <w:sz w:val="20"/>
        </w:rPr>
      </w:pPr>
    </w:p>
    <w:p w14:paraId="2FA7B072" w14:textId="785369AB" w:rsidR="00964976" w:rsidRDefault="00964976" w:rsidP="008F1584">
      <w:pPr>
        <w:jc w:val="center"/>
        <w:rPr>
          <w:rFonts w:ascii="Footlight MT Light" w:hAnsi="Footlight MT Light"/>
          <w:sz w:val="20"/>
        </w:rPr>
      </w:pPr>
      <w:r>
        <w:rPr>
          <w:rFonts w:ascii="Footlight MT Light" w:hAnsi="Footlight MT Light"/>
          <w:sz w:val="20"/>
        </w:rPr>
        <w:lastRenderedPageBreak/>
        <w:t>ENGLISH LITERATURE AND COMPOSITION</w:t>
      </w:r>
    </w:p>
    <w:p w14:paraId="4F28D6DC" w14:textId="77777777" w:rsidR="00964976" w:rsidRDefault="00964976" w:rsidP="00964976">
      <w:pPr>
        <w:jc w:val="center"/>
        <w:rPr>
          <w:rFonts w:ascii="Footlight MT Light" w:hAnsi="Footlight MT Light"/>
          <w:sz w:val="20"/>
        </w:rPr>
      </w:pPr>
      <w:r>
        <w:rPr>
          <w:rFonts w:ascii="Footlight MT Light" w:hAnsi="Footlight MT Light"/>
          <w:sz w:val="20"/>
        </w:rPr>
        <w:t>SECTION II</w:t>
      </w:r>
    </w:p>
    <w:p w14:paraId="6CC7A0C4" w14:textId="77777777" w:rsidR="00C01CC2" w:rsidRDefault="00231153" w:rsidP="00231153">
      <w:pPr>
        <w:jc w:val="center"/>
        <w:rPr>
          <w:rFonts w:ascii="Footlight MT Light" w:hAnsi="Footlight MT Light"/>
          <w:sz w:val="20"/>
        </w:rPr>
      </w:pPr>
      <w:r>
        <w:rPr>
          <w:rFonts w:ascii="Footlight MT Light" w:hAnsi="Footlight MT Light"/>
          <w:sz w:val="20"/>
        </w:rPr>
        <w:t xml:space="preserve">Total time–2 hours </w:t>
      </w:r>
      <w:r w:rsidR="00964976">
        <w:rPr>
          <w:rFonts w:ascii="Footlight MT Light" w:hAnsi="Footlight MT Light"/>
          <w:sz w:val="20"/>
        </w:rPr>
        <w:t>Question 1</w:t>
      </w:r>
      <w:r w:rsidR="00C01CC2">
        <w:rPr>
          <w:rFonts w:ascii="Footlight MT Light" w:hAnsi="Footlight MT Light"/>
          <w:sz w:val="20"/>
        </w:rPr>
        <w:t xml:space="preserve"> </w:t>
      </w:r>
    </w:p>
    <w:p w14:paraId="416F8028" w14:textId="77777777" w:rsidR="00964976" w:rsidRDefault="00964976" w:rsidP="00C01CC2">
      <w:pPr>
        <w:jc w:val="center"/>
        <w:rPr>
          <w:rFonts w:ascii="Footlight MT Light" w:hAnsi="Footlight MT Light"/>
          <w:sz w:val="20"/>
        </w:rPr>
      </w:pPr>
      <w:r>
        <w:rPr>
          <w:rFonts w:ascii="Footlight MT Light" w:hAnsi="Footlight MT Light"/>
          <w:sz w:val="20"/>
        </w:rPr>
        <w:t>(Suggested time–40 minutes. This question counts</w:t>
      </w:r>
      <w:r w:rsidR="00C01CC2">
        <w:rPr>
          <w:rFonts w:ascii="Footlight MT Light" w:hAnsi="Footlight MT Light"/>
          <w:sz w:val="20"/>
        </w:rPr>
        <w:t xml:space="preserve"> </w:t>
      </w:r>
      <w:r>
        <w:rPr>
          <w:rFonts w:ascii="Footlight MT Light" w:hAnsi="Footlight MT Light"/>
          <w:sz w:val="20"/>
        </w:rPr>
        <w:t>one-third of the total essay section score.)</w:t>
      </w:r>
    </w:p>
    <w:p w14:paraId="6D94493B" w14:textId="77777777" w:rsidR="00964976" w:rsidRDefault="00964976" w:rsidP="00964976">
      <w:pPr>
        <w:pStyle w:val="BodyText"/>
      </w:pPr>
      <w:r>
        <w:t>Read the following two poems very carefully, noting that the second includes an allusion to the first. Then write a well-organized essay in which you discuss their similarities and differences. In your essay, be sure to consider both theme and style.</w:t>
      </w:r>
    </w:p>
    <w:p w14:paraId="6CCA604E" w14:textId="77777777" w:rsidR="00964976" w:rsidRDefault="00964976" w:rsidP="00964976">
      <w:pPr>
        <w:rPr>
          <w:rFonts w:ascii="Footlight MT Light" w:hAnsi="Footlight MT Light"/>
          <w:sz w:val="20"/>
        </w:rPr>
      </w:pPr>
    </w:p>
    <w:tbl>
      <w:tblPr>
        <w:tblW w:w="10980" w:type="dxa"/>
        <w:tblLook w:val="0000" w:firstRow="0" w:lastRow="0" w:firstColumn="0" w:lastColumn="0" w:noHBand="0" w:noVBand="0"/>
      </w:tblPr>
      <w:tblGrid>
        <w:gridCol w:w="5076"/>
        <w:gridCol w:w="5904"/>
      </w:tblGrid>
      <w:tr w:rsidR="00964976" w14:paraId="4BEDEF04" w14:textId="77777777" w:rsidTr="00231153">
        <w:tc>
          <w:tcPr>
            <w:tcW w:w="5076" w:type="dxa"/>
          </w:tcPr>
          <w:p w14:paraId="2ADD848D" w14:textId="77777777" w:rsidR="00231153" w:rsidRDefault="00231153" w:rsidP="00231153">
            <w:pPr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I</w:t>
            </w:r>
          </w:p>
          <w:p w14:paraId="0F32E493" w14:textId="77777777" w:rsidR="00964976" w:rsidRDefault="00964976" w:rsidP="00231153">
            <w:pPr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Bright Star</w:t>
            </w:r>
          </w:p>
          <w:p w14:paraId="2E779C97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</w:p>
          <w:p w14:paraId="3DBF27BE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Bright star! would I </w:t>
            </w:r>
            <w:proofErr w:type="gramStart"/>
            <w:r>
              <w:rPr>
                <w:rFonts w:ascii="Footlight MT Light" w:hAnsi="Footlight MT Light"/>
                <w:sz w:val="20"/>
              </w:rPr>
              <w:t>were</w:t>
            </w:r>
            <w:proofErr w:type="gramEnd"/>
            <w:r>
              <w:rPr>
                <w:rFonts w:ascii="Footlight MT Light" w:hAnsi="Footlight MT Light"/>
                <w:sz w:val="20"/>
              </w:rPr>
              <w:t xml:space="preserve"> steadfast as thou art–</w:t>
            </w:r>
          </w:p>
          <w:p w14:paraId="69648A86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   Not in lone splendor hung aloft the night,</w:t>
            </w:r>
          </w:p>
          <w:p w14:paraId="5123231A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And watching, with eternal lids apart,</w:t>
            </w:r>
          </w:p>
          <w:p w14:paraId="4C066FEA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   Like nature’s patient, sleepless Eremite*</w:t>
            </w:r>
          </w:p>
          <w:p w14:paraId="2E004B2F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  (5)</w:t>
            </w:r>
            <w:r>
              <w:rPr>
                <w:rFonts w:ascii="Footlight MT Light" w:hAnsi="Footlight MT Light"/>
                <w:sz w:val="20"/>
              </w:rPr>
              <w:tab/>
              <w:t>The moving waters at their priest-like task</w:t>
            </w:r>
          </w:p>
          <w:p w14:paraId="5C51287C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   Of pure ablution round earth’s human shores,</w:t>
            </w:r>
          </w:p>
          <w:p w14:paraId="308AF1CB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Or gazing on the new soft-fallen mask</w:t>
            </w:r>
          </w:p>
          <w:p w14:paraId="5D6ABCEE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   Of snow upon the mountains and the moors–</w:t>
            </w:r>
          </w:p>
          <w:p w14:paraId="62DEDB8A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No–yet still steadfast, still unchangeable,</w:t>
            </w:r>
          </w:p>
          <w:p w14:paraId="1A991840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 (10)</w:t>
            </w:r>
            <w:r>
              <w:rPr>
                <w:rFonts w:ascii="Footlight MT Light" w:hAnsi="Footlight MT Light"/>
                <w:sz w:val="20"/>
              </w:rPr>
              <w:tab/>
              <w:t xml:space="preserve">   Pillowed upon my fair love’s ripening breast,</w:t>
            </w:r>
          </w:p>
          <w:p w14:paraId="7E43FDED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To feel for ever its soft fall and swell,</w:t>
            </w:r>
          </w:p>
          <w:p w14:paraId="11717386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   Awake </w:t>
            </w:r>
            <w:proofErr w:type="spellStart"/>
            <w:r>
              <w:rPr>
                <w:rFonts w:ascii="Footlight MT Light" w:hAnsi="Footlight MT Light"/>
                <w:sz w:val="20"/>
              </w:rPr>
              <w:t>for ever</w:t>
            </w:r>
            <w:proofErr w:type="spellEnd"/>
            <w:r>
              <w:rPr>
                <w:rFonts w:ascii="Footlight MT Light" w:hAnsi="Footlight MT Light"/>
                <w:sz w:val="20"/>
              </w:rPr>
              <w:t xml:space="preserve"> in a sweet unrest,</w:t>
            </w:r>
          </w:p>
          <w:p w14:paraId="48698A0F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Still, still to hear her tender-taken breath,</w:t>
            </w:r>
          </w:p>
          <w:p w14:paraId="13E24C00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   And so live ever–or else swoon to death.</w:t>
            </w:r>
          </w:p>
          <w:p w14:paraId="6B8A5AB6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</w:p>
          <w:p w14:paraId="35C6F998" w14:textId="77777777" w:rsidR="00964976" w:rsidRDefault="00964976" w:rsidP="00231153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– John Keats</w:t>
            </w:r>
          </w:p>
          <w:p w14:paraId="2D621144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</w:p>
          <w:p w14:paraId="263D1766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*hermit</w:t>
            </w:r>
          </w:p>
        </w:tc>
        <w:tc>
          <w:tcPr>
            <w:tcW w:w="5904" w:type="dxa"/>
          </w:tcPr>
          <w:p w14:paraId="10B778A7" w14:textId="77777777" w:rsidR="00231153" w:rsidRDefault="00231153" w:rsidP="00231153">
            <w:pPr>
              <w:ind w:firstLine="720"/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II</w:t>
            </w:r>
          </w:p>
          <w:p w14:paraId="699C54EA" w14:textId="77777777" w:rsidR="00964976" w:rsidRDefault="00964976" w:rsidP="00231153">
            <w:pPr>
              <w:ind w:firstLine="72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Choose Something Like a Star</w:t>
            </w:r>
          </w:p>
          <w:p w14:paraId="2D728254" w14:textId="77777777" w:rsidR="00964976" w:rsidRDefault="00964976" w:rsidP="00964976">
            <w:pPr>
              <w:ind w:firstLine="720"/>
              <w:rPr>
                <w:rFonts w:ascii="Footlight MT Light" w:hAnsi="Footlight MT Light"/>
                <w:sz w:val="20"/>
              </w:rPr>
            </w:pPr>
          </w:p>
          <w:p w14:paraId="1CFEAAE2" w14:textId="77777777" w:rsidR="00964976" w:rsidRDefault="00964976" w:rsidP="00964976">
            <w:pPr>
              <w:ind w:firstLine="72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O Star (the fairest one in sight),</w:t>
            </w:r>
          </w:p>
          <w:p w14:paraId="70EE55D3" w14:textId="77777777" w:rsidR="00964976" w:rsidRDefault="00964976" w:rsidP="00964976">
            <w:pPr>
              <w:ind w:firstLine="72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We grant your loftiness the right</w:t>
            </w:r>
          </w:p>
          <w:p w14:paraId="025F6290" w14:textId="77777777" w:rsidR="00964976" w:rsidRDefault="00964976" w:rsidP="00964976">
            <w:pPr>
              <w:ind w:firstLine="72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To some obscurity of cloud–</w:t>
            </w:r>
          </w:p>
          <w:p w14:paraId="2054D8CD" w14:textId="77777777" w:rsidR="00964976" w:rsidRDefault="00964976" w:rsidP="00964976">
            <w:pPr>
              <w:ind w:firstLine="72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It will not do to say of night,</w:t>
            </w:r>
          </w:p>
          <w:p w14:paraId="720DE393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  (5)</w:t>
            </w:r>
            <w:r>
              <w:rPr>
                <w:rFonts w:ascii="Footlight MT Light" w:hAnsi="Footlight MT Light"/>
                <w:sz w:val="20"/>
              </w:rPr>
              <w:tab/>
              <w:t>Since dark is what brings out your light.</w:t>
            </w:r>
          </w:p>
          <w:p w14:paraId="19E06A9A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Some mystery becomes the proud.</w:t>
            </w:r>
          </w:p>
          <w:p w14:paraId="51665482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But to be wholly taciturn</w:t>
            </w:r>
          </w:p>
          <w:p w14:paraId="5DC4F2C4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In your reserve is not allowed.</w:t>
            </w:r>
          </w:p>
          <w:p w14:paraId="67A2267D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Say something to us we can learn</w:t>
            </w:r>
          </w:p>
          <w:p w14:paraId="52AB68B8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 (10)</w:t>
            </w:r>
            <w:r>
              <w:rPr>
                <w:rFonts w:ascii="Footlight MT Light" w:hAnsi="Footlight MT Light"/>
                <w:sz w:val="20"/>
              </w:rPr>
              <w:tab/>
              <w:t>By heart and when alone repeat.</w:t>
            </w:r>
          </w:p>
          <w:p w14:paraId="14DD367C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Say something! And it says, ‘I burn.’</w:t>
            </w:r>
          </w:p>
          <w:p w14:paraId="057FEC25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But say with what degree of heat.</w:t>
            </w:r>
          </w:p>
          <w:p w14:paraId="17930AA8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Talk Fahrenheit, talk Centigrade.</w:t>
            </w:r>
          </w:p>
          <w:p w14:paraId="7F0C7FE2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Use Language we can comprehend.</w:t>
            </w:r>
          </w:p>
          <w:p w14:paraId="1D92EB6D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 (15)</w:t>
            </w:r>
            <w:r>
              <w:rPr>
                <w:rFonts w:ascii="Footlight MT Light" w:hAnsi="Footlight MT Light"/>
                <w:sz w:val="20"/>
              </w:rPr>
              <w:tab/>
              <w:t>Tell us what elements you blend.</w:t>
            </w:r>
          </w:p>
          <w:p w14:paraId="285E84D9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It gives us strangely little aid,</w:t>
            </w:r>
          </w:p>
          <w:p w14:paraId="4D1B40EA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But does tell something in the end.</w:t>
            </w:r>
          </w:p>
          <w:p w14:paraId="299620CF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And steadfast as Keats’ Eremite,</w:t>
            </w:r>
          </w:p>
          <w:p w14:paraId="7F7569D4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Not even stooping from its sphere,</w:t>
            </w:r>
          </w:p>
          <w:p w14:paraId="5669F8E7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 (20)</w:t>
            </w:r>
            <w:r>
              <w:rPr>
                <w:rFonts w:ascii="Footlight MT Light" w:hAnsi="Footlight MT Light"/>
                <w:sz w:val="20"/>
              </w:rPr>
              <w:tab/>
              <w:t>It asks a little of us here.</w:t>
            </w:r>
          </w:p>
          <w:p w14:paraId="3A7E9EBE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It asks of us a certain height,</w:t>
            </w:r>
          </w:p>
          <w:p w14:paraId="269CBD49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</w:r>
            <w:proofErr w:type="gramStart"/>
            <w:r>
              <w:rPr>
                <w:rFonts w:ascii="Footlight MT Light" w:hAnsi="Footlight MT Light"/>
                <w:sz w:val="20"/>
              </w:rPr>
              <w:t>So</w:t>
            </w:r>
            <w:proofErr w:type="gramEnd"/>
            <w:r>
              <w:rPr>
                <w:rFonts w:ascii="Footlight MT Light" w:hAnsi="Footlight MT Light"/>
                <w:sz w:val="20"/>
              </w:rPr>
              <w:t xml:space="preserve"> when at times the mob is swayed</w:t>
            </w:r>
          </w:p>
          <w:p w14:paraId="66166053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To carry praise or blame too far,</w:t>
            </w:r>
          </w:p>
          <w:p w14:paraId="037A42F2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We may choose something like a star</w:t>
            </w:r>
          </w:p>
          <w:p w14:paraId="0466FBE2" w14:textId="77777777" w:rsidR="00964976" w:rsidRDefault="00964976" w:rsidP="0096497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>To stay our minds on and be staid.</w:t>
            </w:r>
          </w:p>
          <w:p w14:paraId="26FCD116" w14:textId="77777777" w:rsidR="00964976" w:rsidRDefault="00964976" w:rsidP="00C01CC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– Robert Frost</w:t>
            </w:r>
          </w:p>
        </w:tc>
      </w:tr>
    </w:tbl>
    <w:p w14:paraId="44135635" w14:textId="4106CD2A" w:rsidR="00231153" w:rsidRPr="00231153" w:rsidRDefault="00231153" w:rsidP="00983758">
      <w:pPr>
        <w:pStyle w:val="Title"/>
        <w:jc w:val="center"/>
        <w:rPr>
          <w:rFonts w:ascii="Bradley Hand ITC" w:hAnsi="Bradley Hand ITC"/>
          <w:b/>
          <w:bCs/>
          <w:sz w:val="28"/>
        </w:rPr>
      </w:pPr>
      <w:r w:rsidRPr="00231153">
        <w:rPr>
          <w:rFonts w:ascii="Bradley Hand ITC" w:hAnsi="Bradley Hand ITC"/>
          <w:b/>
          <w:bCs/>
          <w:sz w:val="28"/>
        </w:rPr>
        <w:lastRenderedPageBreak/>
        <w:t>“Bright Star”</w:t>
      </w:r>
      <w:r w:rsidR="00C01CC2">
        <w:rPr>
          <w:rFonts w:ascii="Bradley Hand ITC" w:hAnsi="Bradley Hand ITC"/>
          <w:b/>
          <w:bCs/>
          <w:sz w:val="28"/>
        </w:rPr>
        <w:t xml:space="preserve"> </w:t>
      </w:r>
      <w:r w:rsidRPr="00231153">
        <w:rPr>
          <w:rFonts w:ascii="Bradley Hand ITC" w:hAnsi="Bradley Hand ITC"/>
          <w:b/>
          <w:bCs/>
          <w:sz w:val="28"/>
        </w:rPr>
        <w:t>by John Keats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520"/>
        <w:gridCol w:w="5712"/>
      </w:tblGrid>
      <w:tr w:rsidR="00231153" w14:paraId="1394C176" w14:textId="77777777" w:rsidTr="00C01CC2">
        <w:tc>
          <w:tcPr>
            <w:tcW w:w="1923" w:type="dxa"/>
          </w:tcPr>
          <w:p w14:paraId="34DEFF3E" w14:textId="77777777" w:rsidR="00231153" w:rsidRDefault="00231153" w:rsidP="007D6177">
            <w:pPr>
              <w:rPr>
                <w:b/>
                <w:bCs/>
              </w:rPr>
            </w:pPr>
            <w:r>
              <w:rPr>
                <w:b/>
                <w:bCs/>
              </w:rPr>
              <w:t>DEVICE</w:t>
            </w:r>
          </w:p>
        </w:tc>
        <w:tc>
          <w:tcPr>
            <w:tcW w:w="3520" w:type="dxa"/>
          </w:tcPr>
          <w:p w14:paraId="69F2B05B" w14:textId="77777777" w:rsidR="00231153" w:rsidRDefault="00231153" w:rsidP="007D6177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5712" w:type="dxa"/>
          </w:tcPr>
          <w:p w14:paraId="1E64942A" w14:textId="77777777" w:rsidR="00231153" w:rsidRDefault="00231153" w:rsidP="007D6177">
            <w:pPr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</w:tr>
      <w:tr w:rsidR="00231153" w14:paraId="0613DBA5" w14:textId="77777777" w:rsidTr="00C01CC2">
        <w:tc>
          <w:tcPr>
            <w:tcW w:w="1923" w:type="dxa"/>
          </w:tcPr>
          <w:p w14:paraId="4CCE9A2B" w14:textId="77777777" w:rsidR="00231153" w:rsidRDefault="00231153" w:rsidP="007D6177">
            <w:r>
              <w:t>Apostrophe</w:t>
            </w:r>
          </w:p>
        </w:tc>
        <w:tc>
          <w:tcPr>
            <w:tcW w:w="3520" w:type="dxa"/>
          </w:tcPr>
          <w:p w14:paraId="2CFD3658" w14:textId="77777777" w:rsidR="00231153" w:rsidRDefault="00231153" w:rsidP="007D6177">
            <w:r>
              <w:t>(1) Bright Star! . . . thou art</w:t>
            </w:r>
          </w:p>
        </w:tc>
        <w:tc>
          <w:tcPr>
            <w:tcW w:w="5712" w:type="dxa"/>
          </w:tcPr>
          <w:p w14:paraId="091A95D4" w14:textId="77777777" w:rsidR="00C01CC2" w:rsidRDefault="00C01CC2" w:rsidP="007D6177"/>
          <w:p w14:paraId="5BF2A0E8" w14:textId="77777777" w:rsidR="00C01CC2" w:rsidRDefault="00C01CC2" w:rsidP="007D6177"/>
        </w:tc>
      </w:tr>
      <w:tr w:rsidR="00231153" w14:paraId="02B6B4D8" w14:textId="77777777" w:rsidTr="00C01CC2">
        <w:tc>
          <w:tcPr>
            <w:tcW w:w="1923" w:type="dxa"/>
          </w:tcPr>
          <w:p w14:paraId="42DE09FB" w14:textId="77777777" w:rsidR="00231153" w:rsidRDefault="00231153" w:rsidP="007D6177">
            <w:r>
              <w:t>Spondee</w:t>
            </w:r>
          </w:p>
        </w:tc>
        <w:tc>
          <w:tcPr>
            <w:tcW w:w="3520" w:type="dxa"/>
          </w:tcPr>
          <w:p w14:paraId="5B31AF22" w14:textId="77777777" w:rsidR="00231153" w:rsidRDefault="00231153" w:rsidP="007D6177">
            <w:r>
              <w:t>(1) Bright Star!</w:t>
            </w:r>
          </w:p>
        </w:tc>
        <w:tc>
          <w:tcPr>
            <w:tcW w:w="5712" w:type="dxa"/>
          </w:tcPr>
          <w:p w14:paraId="1C189A19" w14:textId="77777777" w:rsidR="00231153" w:rsidRDefault="00231153" w:rsidP="007D6177"/>
          <w:p w14:paraId="76DC7663" w14:textId="77777777" w:rsidR="00C01CC2" w:rsidRDefault="00C01CC2" w:rsidP="007D6177"/>
        </w:tc>
      </w:tr>
      <w:tr w:rsidR="00231153" w14:paraId="3713AB68" w14:textId="77777777" w:rsidTr="00C01CC2">
        <w:tc>
          <w:tcPr>
            <w:tcW w:w="1923" w:type="dxa"/>
          </w:tcPr>
          <w:p w14:paraId="36448621" w14:textId="77777777" w:rsidR="00231153" w:rsidRDefault="00231153" w:rsidP="007D6177">
            <w:r>
              <w:t>Diction</w:t>
            </w:r>
          </w:p>
        </w:tc>
        <w:tc>
          <w:tcPr>
            <w:tcW w:w="3520" w:type="dxa"/>
          </w:tcPr>
          <w:p w14:paraId="7DDA7AA7" w14:textId="77777777" w:rsidR="00231153" w:rsidRDefault="00231153" w:rsidP="007D6177">
            <w:r>
              <w:t>(1) Thou art</w:t>
            </w:r>
          </w:p>
        </w:tc>
        <w:tc>
          <w:tcPr>
            <w:tcW w:w="5712" w:type="dxa"/>
          </w:tcPr>
          <w:p w14:paraId="41A04145" w14:textId="77777777" w:rsidR="00231153" w:rsidRDefault="00231153" w:rsidP="007D6177"/>
          <w:p w14:paraId="3BF4BD6C" w14:textId="77777777" w:rsidR="00C01CC2" w:rsidRDefault="00C01CC2" w:rsidP="007D6177"/>
        </w:tc>
      </w:tr>
      <w:tr w:rsidR="00231153" w14:paraId="01BA81ED" w14:textId="77777777" w:rsidTr="00C01CC2">
        <w:tc>
          <w:tcPr>
            <w:tcW w:w="1923" w:type="dxa"/>
          </w:tcPr>
          <w:p w14:paraId="08A38016" w14:textId="77777777" w:rsidR="00231153" w:rsidRDefault="00231153" w:rsidP="007D6177">
            <w:r>
              <w:t>Personification</w:t>
            </w:r>
          </w:p>
        </w:tc>
        <w:tc>
          <w:tcPr>
            <w:tcW w:w="3520" w:type="dxa"/>
          </w:tcPr>
          <w:p w14:paraId="03759487" w14:textId="77777777" w:rsidR="00231153" w:rsidRDefault="00231153" w:rsidP="007D6177">
            <w:r>
              <w:t>(3) And watching, with eternal lids apart</w:t>
            </w:r>
          </w:p>
        </w:tc>
        <w:tc>
          <w:tcPr>
            <w:tcW w:w="5712" w:type="dxa"/>
          </w:tcPr>
          <w:p w14:paraId="50CFABED" w14:textId="77777777" w:rsidR="00231153" w:rsidRDefault="00231153" w:rsidP="007D6177"/>
          <w:p w14:paraId="4A03755E" w14:textId="77777777" w:rsidR="00C01CC2" w:rsidRDefault="00C01CC2" w:rsidP="007D6177"/>
        </w:tc>
      </w:tr>
      <w:tr w:rsidR="00231153" w14:paraId="13A14877" w14:textId="77777777" w:rsidTr="00C01CC2">
        <w:tc>
          <w:tcPr>
            <w:tcW w:w="1923" w:type="dxa"/>
          </w:tcPr>
          <w:p w14:paraId="6B170E5A" w14:textId="77777777" w:rsidR="00231153" w:rsidRDefault="00231153" w:rsidP="007D6177">
            <w:r>
              <w:t>Allusion</w:t>
            </w:r>
          </w:p>
        </w:tc>
        <w:tc>
          <w:tcPr>
            <w:tcW w:w="3520" w:type="dxa"/>
          </w:tcPr>
          <w:p w14:paraId="6E8E87CF" w14:textId="77777777" w:rsidR="00231153" w:rsidRDefault="00231153" w:rsidP="007D6177">
            <w:r>
              <w:t>(4) Sleepless Eremite</w:t>
            </w:r>
          </w:p>
        </w:tc>
        <w:tc>
          <w:tcPr>
            <w:tcW w:w="5712" w:type="dxa"/>
          </w:tcPr>
          <w:p w14:paraId="6CFCFD5E" w14:textId="77777777" w:rsidR="00231153" w:rsidRDefault="00231153" w:rsidP="007D6177"/>
          <w:p w14:paraId="4090F204" w14:textId="77777777" w:rsidR="00C01CC2" w:rsidRDefault="00C01CC2" w:rsidP="007D6177"/>
        </w:tc>
      </w:tr>
      <w:tr w:rsidR="00231153" w14:paraId="37D0C559" w14:textId="77777777" w:rsidTr="00C01CC2">
        <w:tc>
          <w:tcPr>
            <w:tcW w:w="1923" w:type="dxa"/>
          </w:tcPr>
          <w:p w14:paraId="2D65BBDF" w14:textId="77777777" w:rsidR="00231153" w:rsidRDefault="00231153" w:rsidP="007D6177">
            <w:r>
              <w:t>Simile</w:t>
            </w:r>
          </w:p>
        </w:tc>
        <w:tc>
          <w:tcPr>
            <w:tcW w:w="3520" w:type="dxa"/>
          </w:tcPr>
          <w:p w14:paraId="32E52E28" w14:textId="77777777" w:rsidR="00231153" w:rsidRDefault="00231153" w:rsidP="007D6177">
            <w:r>
              <w:t>(4) Like nature’s patient, sleepless Eremite</w:t>
            </w:r>
          </w:p>
        </w:tc>
        <w:tc>
          <w:tcPr>
            <w:tcW w:w="5712" w:type="dxa"/>
          </w:tcPr>
          <w:p w14:paraId="1D288DB3" w14:textId="77777777" w:rsidR="00231153" w:rsidRDefault="00231153" w:rsidP="007D6177"/>
        </w:tc>
      </w:tr>
      <w:tr w:rsidR="00231153" w14:paraId="7C6F2CCB" w14:textId="77777777" w:rsidTr="00C01CC2">
        <w:tc>
          <w:tcPr>
            <w:tcW w:w="1923" w:type="dxa"/>
          </w:tcPr>
          <w:p w14:paraId="5F2FBF72" w14:textId="77777777" w:rsidR="00231153" w:rsidRDefault="00231153" w:rsidP="007D6177">
            <w:r>
              <w:t>Metaphor</w:t>
            </w:r>
          </w:p>
        </w:tc>
        <w:tc>
          <w:tcPr>
            <w:tcW w:w="3520" w:type="dxa"/>
          </w:tcPr>
          <w:p w14:paraId="45D069A1" w14:textId="77777777" w:rsidR="00231153" w:rsidRDefault="00231153" w:rsidP="007D6177">
            <w:r>
              <w:t>(5) The moving waters both at their priest-like task</w:t>
            </w:r>
          </w:p>
        </w:tc>
        <w:tc>
          <w:tcPr>
            <w:tcW w:w="5712" w:type="dxa"/>
          </w:tcPr>
          <w:p w14:paraId="677130EF" w14:textId="77777777" w:rsidR="00231153" w:rsidRDefault="00231153" w:rsidP="007D6177"/>
        </w:tc>
      </w:tr>
      <w:tr w:rsidR="00231153" w14:paraId="6203BBBF" w14:textId="77777777" w:rsidTr="00C01CC2">
        <w:tc>
          <w:tcPr>
            <w:tcW w:w="1923" w:type="dxa"/>
          </w:tcPr>
          <w:p w14:paraId="50165E22" w14:textId="77777777" w:rsidR="00231153" w:rsidRDefault="00231153" w:rsidP="007D6177">
            <w:r>
              <w:t>Enjambment</w:t>
            </w:r>
          </w:p>
        </w:tc>
        <w:tc>
          <w:tcPr>
            <w:tcW w:w="3520" w:type="dxa"/>
          </w:tcPr>
          <w:p w14:paraId="052617E5" w14:textId="77777777" w:rsidR="00231153" w:rsidRDefault="00231153" w:rsidP="007D6177">
            <w:r>
              <w:t>(5-7) The moving waters</w:t>
            </w:r>
          </w:p>
        </w:tc>
        <w:tc>
          <w:tcPr>
            <w:tcW w:w="5712" w:type="dxa"/>
          </w:tcPr>
          <w:p w14:paraId="216F61FE" w14:textId="77777777" w:rsidR="00231153" w:rsidRDefault="00231153" w:rsidP="007D6177"/>
          <w:p w14:paraId="490F10C9" w14:textId="77777777" w:rsidR="00C01CC2" w:rsidRDefault="00C01CC2" w:rsidP="007D6177"/>
        </w:tc>
      </w:tr>
      <w:tr w:rsidR="00231153" w14:paraId="4CC894BC" w14:textId="77777777" w:rsidTr="00C01CC2">
        <w:tc>
          <w:tcPr>
            <w:tcW w:w="1923" w:type="dxa"/>
          </w:tcPr>
          <w:p w14:paraId="4446683A" w14:textId="77777777" w:rsidR="00231153" w:rsidRDefault="00231153" w:rsidP="007D6177">
            <w:r>
              <w:t>Assonance</w:t>
            </w:r>
          </w:p>
        </w:tc>
        <w:tc>
          <w:tcPr>
            <w:tcW w:w="3520" w:type="dxa"/>
          </w:tcPr>
          <w:p w14:paraId="5C194ABE" w14:textId="77777777" w:rsidR="00231153" w:rsidRDefault="00231153" w:rsidP="007D6177">
            <w:r>
              <w:t>(6) Of pure ablution round earth’s human shores</w:t>
            </w:r>
          </w:p>
        </w:tc>
        <w:tc>
          <w:tcPr>
            <w:tcW w:w="5712" w:type="dxa"/>
          </w:tcPr>
          <w:p w14:paraId="5155346A" w14:textId="77777777" w:rsidR="00231153" w:rsidRDefault="00231153" w:rsidP="007D6177"/>
        </w:tc>
      </w:tr>
      <w:tr w:rsidR="00231153" w14:paraId="086D40E8" w14:textId="77777777" w:rsidTr="00C01CC2">
        <w:tc>
          <w:tcPr>
            <w:tcW w:w="1923" w:type="dxa"/>
          </w:tcPr>
          <w:p w14:paraId="45FEBC0D" w14:textId="77777777" w:rsidR="00231153" w:rsidRDefault="00231153" w:rsidP="007D6177">
            <w:smartTag w:uri="urn:schemas-microsoft-com:office:smarttags" w:element="place">
              <w:r>
                <w:t>Volta</w:t>
              </w:r>
            </w:smartTag>
          </w:p>
        </w:tc>
        <w:tc>
          <w:tcPr>
            <w:tcW w:w="3520" w:type="dxa"/>
          </w:tcPr>
          <w:p w14:paraId="58810AB3" w14:textId="77777777" w:rsidR="00231153" w:rsidRDefault="00231153" w:rsidP="007D6177">
            <w:r>
              <w:t>(9) No—yet still steadfast</w:t>
            </w:r>
          </w:p>
        </w:tc>
        <w:tc>
          <w:tcPr>
            <w:tcW w:w="5712" w:type="dxa"/>
          </w:tcPr>
          <w:p w14:paraId="698455E8" w14:textId="77777777" w:rsidR="00231153" w:rsidRDefault="00231153" w:rsidP="007D6177"/>
          <w:p w14:paraId="14E0A02B" w14:textId="77777777" w:rsidR="00C01CC2" w:rsidRDefault="00C01CC2" w:rsidP="007D6177"/>
        </w:tc>
      </w:tr>
      <w:tr w:rsidR="00231153" w14:paraId="62E2A663" w14:textId="77777777" w:rsidTr="00C01CC2">
        <w:tc>
          <w:tcPr>
            <w:tcW w:w="1923" w:type="dxa"/>
          </w:tcPr>
          <w:p w14:paraId="625FA8FF" w14:textId="77777777" w:rsidR="00231153" w:rsidRDefault="00231153" w:rsidP="007D6177">
            <w:r>
              <w:t>Consonance</w:t>
            </w:r>
          </w:p>
        </w:tc>
        <w:tc>
          <w:tcPr>
            <w:tcW w:w="3520" w:type="dxa"/>
          </w:tcPr>
          <w:p w14:paraId="0AE318A1" w14:textId="77777777" w:rsidR="00231153" w:rsidRDefault="00231153" w:rsidP="007D6177">
            <w:r>
              <w:t>(11) To feel forever its soft sound, fall and swell</w:t>
            </w:r>
          </w:p>
        </w:tc>
        <w:tc>
          <w:tcPr>
            <w:tcW w:w="5712" w:type="dxa"/>
          </w:tcPr>
          <w:p w14:paraId="453491BC" w14:textId="77777777" w:rsidR="00231153" w:rsidRDefault="00231153" w:rsidP="007D6177"/>
          <w:p w14:paraId="0CC7AA73" w14:textId="77777777" w:rsidR="00C01CC2" w:rsidRDefault="00C01CC2" w:rsidP="007D6177"/>
        </w:tc>
      </w:tr>
      <w:tr w:rsidR="00231153" w14:paraId="5CA7E4BF" w14:textId="77777777" w:rsidTr="00C01CC2">
        <w:tc>
          <w:tcPr>
            <w:tcW w:w="1923" w:type="dxa"/>
          </w:tcPr>
          <w:p w14:paraId="2C160F0A" w14:textId="77777777" w:rsidR="00231153" w:rsidRDefault="00231153" w:rsidP="007D6177">
            <w:r>
              <w:t>Oxymoron</w:t>
            </w:r>
          </w:p>
        </w:tc>
        <w:tc>
          <w:tcPr>
            <w:tcW w:w="3520" w:type="dxa"/>
          </w:tcPr>
          <w:p w14:paraId="654BBBC3" w14:textId="77777777" w:rsidR="00231153" w:rsidRDefault="00231153" w:rsidP="007D6177">
            <w:r>
              <w:t>(12) Sweet unrest</w:t>
            </w:r>
          </w:p>
        </w:tc>
        <w:tc>
          <w:tcPr>
            <w:tcW w:w="5712" w:type="dxa"/>
          </w:tcPr>
          <w:p w14:paraId="256F0C78" w14:textId="77777777" w:rsidR="00231153" w:rsidRDefault="00231153" w:rsidP="007D6177"/>
          <w:p w14:paraId="303E2F43" w14:textId="77777777" w:rsidR="00C01CC2" w:rsidRDefault="00C01CC2" w:rsidP="007D6177"/>
        </w:tc>
      </w:tr>
      <w:tr w:rsidR="00231153" w14:paraId="1B67075A" w14:textId="77777777" w:rsidTr="00C01CC2">
        <w:tc>
          <w:tcPr>
            <w:tcW w:w="1923" w:type="dxa"/>
          </w:tcPr>
          <w:p w14:paraId="2FFF5133" w14:textId="77777777" w:rsidR="00231153" w:rsidRDefault="00231153" w:rsidP="007D6177">
            <w:r>
              <w:t>Alliteration</w:t>
            </w:r>
          </w:p>
        </w:tc>
        <w:tc>
          <w:tcPr>
            <w:tcW w:w="3520" w:type="dxa"/>
          </w:tcPr>
          <w:p w14:paraId="70DAD4E3" w14:textId="77777777" w:rsidR="00231153" w:rsidRDefault="00231153" w:rsidP="007D6177">
            <w:r>
              <w:t>(13) Still, still . . . tender-taken</w:t>
            </w:r>
          </w:p>
        </w:tc>
        <w:tc>
          <w:tcPr>
            <w:tcW w:w="5712" w:type="dxa"/>
          </w:tcPr>
          <w:p w14:paraId="1625ED9F" w14:textId="77777777" w:rsidR="00231153" w:rsidRDefault="00231153" w:rsidP="007D6177"/>
          <w:p w14:paraId="4819A8A1" w14:textId="77777777" w:rsidR="00C01CC2" w:rsidRDefault="00C01CC2" w:rsidP="007D6177"/>
        </w:tc>
      </w:tr>
      <w:tr w:rsidR="00231153" w14:paraId="3D4A4F81" w14:textId="77777777" w:rsidTr="00C01CC2">
        <w:tc>
          <w:tcPr>
            <w:tcW w:w="1923" w:type="dxa"/>
          </w:tcPr>
          <w:p w14:paraId="5A91B985" w14:textId="77777777" w:rsidR="00231153" w:rsidRDefault="00231153" w:rsidP="007D6177">
            <w:r>
              <w:t>Repetition</w:t>
            </w:r>
          </w:p>
        </w:tc>
        <w:tc>
          <w:tcPr>
            <w:tcW w:w="3520" w:type="dxa"/>
          </w:tcPr>
          <w:p w14:paraId="23871B81" w14:textId="77777777" w:rsidR="00231153" w:rsidRDefault="00231153" w:rsidP="007D6177">
            <w:r>
              <w:t>(13) Still, still</w:t>
            </w:r>
          </w:p>
        </w:tc>
        <w:tc>
          <w:tcPr>
            <w:tcW w:w="5712" w:type="dxa"/>
          </w:tcPr>
          <w:p w14:paraId="1136E4D4" w14:textId="77777777" w:rsidR="00231153" w:rsidRDefault="00231153" w:rsidP="007D6177"/>
          <w:p w14:paraId="01F55F01" w14:textId="77777777" w:rsidR="00C01CC2" w:rsidRDefault="00C01CC2" w:rsidP="007D6177"/>
        </w:tc>
      </w:tr>
      <w:tr w:rsidR="00231153" w14:paraId="05ED74F4" w14:textId="77777777" w:rsidTr="00C01CC2">
        <w:tc>
          <w:tcPr>
            <w:tcW w:w="1923" w:type="dxa"/>
          </w:tcPr>
          <w:p w14:paraId="66D8CCCC" w14:textId="77777777" w:rsidR="00231153" w:rsidRDefault="00231153" w:rsidP="007D6177">
            <w:r>
              <w:t>Couplet</w:t>
            </w:r>
          </w:p>
        </w:tc>
        <w:tc>
          <w:tcPr>
            <w:tcW w:w="3520" w:type="dxa"/>
          </w:tcPr>
          <w:p w14:paraId="2635A326" w14:textId="77777777" w:rsidR="00231153" w:rsidRDefault="00231153" w:rsidP="007D6177">
            <w:r>
              <w:t>(13, 14) Death, breath</w:t>
            </w:r>
          </w:p>
        </w:tc>
        <w:tc>
          <w:tcPr>
            <w:tcW w:w="5712" w:type="dxa"/>
          </w:tcPr>
          <w:p w14:paraId="665FD7FA" w14:textId="77777777" w:rsidR="00C01CC2" w:rsidRDefault="00C01CC2" w:rsidP="007D6177"/>
        </w:tc>
      </w:tr>
    </w:tbl>
    <w:p w14:paraId="55029B6E" w14:textId="77777777" w:rsidR="00231153" w:rsidRPr="00C01CC2" w:rsidRDefault="00231153" w:rsidP="00983758">
      <w:pPr>
        <w:jc w:val="center"/>
        <w:rPr>
          <w:rFonts w:ascii="Bradley Hand ITC" w:hAnsi="Bradley Hand ITC"/>
          <w:b/>
          <w:bCs/>
          <w:sz w:val="28"/>
        </w:rPr>
      </w:pPr>
      <w:r w:rsidRPr="00C01CC2">
        <w:rPr>
          <w:rFonts w:ascii="Bradley Hand ITC" w:hAnsi="Bradley Hand ITC"/>
          <w:b/>
          <w:bCs/>
          <w:sz w:val="28"/>
        </w:rPr>
        <w:lastRenderedPageBreak/>
        <w:t>“Choose Som</w:t>
      </w:r>
      <w:r w:rsidR="00C01CC2">
        <w:rPr>
          <w:rFonts w:ascii="Bradley Hand ITC" w:hAnsi="Bradley Hand ITC"/>
          <w:b/>
          <w:bCs/>
          <w:sz w:val="28"/>
        </w:rPr>
        <w:t xml:space="preserve">ething Like a Star” </w:t>
      </w:r>
      <w:r w:rsidRPr="00C01CC2">
        <w:rPr>
          <w:rFonts w:ascii="Bradley Hand ITC" w:hAnsi="Bradley Hand ITC"/>
          <w:b/>
          <w:bCs/>
          <w:sz w:val="28"/>
        </w:rPr>
        <w:t>by Robert Frost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520"/>
        <w:gridCol w:w="5712"/>
      </w:tblGrid>
      <w:tr w:rsidR="00231153" w14:paraId="1FD4A6ED" w14:textId="77777777" w:rsidTr="00C01CC2">
        <w:tc>
          <w:tcPr>
            <w:tcW w:w="1923" w:type="dxa"/>
          </w:tcPr>
          <w:p w14:paraId="60119D28" w14:textId="77777777" w:rsidR="00231153" w:rsidRDefault="00231153" w:rsidP="007D6177">
            <w:pPr>
              <w:rPr>
                <w:b/>
                <w:bCs/>
              </w:rPr>
            </w:pPr>
            <w:r>
              <w:rPr>
                <w:b/>
                <w:bCs/>
              </w:rPr>
              <w:t>DEVICE</w:t>
            </w:r>
          </w:p>
        </w:tc>
        <w:tc>
          <w:tcPr>
            <w:tcW w:w="3520" w:type="dxa"/>
          </w:tcPr>
          <w:p w14:paraId="1EC6EB57" w14:textId="77777777" w:rsidR="00231153" w:rsidRDefault="00231153" w:rsidP="007D6177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5712" w:type="dxa"/>
          </w:tcPr>
          <w:p w14:paraId="503F19FC" w14:textId="77777777" w:rsidR="00231153" w:rsidRDefault="00231153" w:rsidP="007D6177">
            <w:pPr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</w:tr>
      <w:tr w:rsidR="00231153" w14:paraId="2574B1D8" w14:textId="77777777" w:rsidTr="00C01CC2">
        <w:tc>
          <w:tcPr>
            <w:tcW w:w="1923" w:type="dxa"/>
          </w:tcPr>
          <w:p w14:paraId="3C14856D" w14:textId="77777777" w:rsidR="00231153" w:rsidRDefault="00231153" w:rsidP="007D6177">
            <w:r>
              <w:t>Apostrophe</w:t>
            </w:r>
          </w:p>
        </w:tc>
        <w:tc>
          <w:tcPr>
            <w:tcW w:w="3520" w:type="dxa"/>
          </w:tcPr>
          <w:p w14:paraId="7A4F6A54" w14:textId="77777777" w:rsidR="00231153" w:rsidRDefault="00231153" w:rsidP="007D6177">
            <w:r>
              <w:t>(1) O star (the fairest one in sight)</w:t>
            </w:r>
          </w:p>
        </w:tc>
        <w:tc>
          <w:tcPr>
            <w:tcW w:w="5712" w:type="dxa"/>
          </w:tcPr>
          <w:p w14:paraId="53AF2082" w14:textId="77777777" w:rsidR="00231153" w:rsidRDefault="00231153" w:rsidP="007D6177"/>
          <w:p w14:paraId="007F0F25" w14:textId="77777777" w:rsidR="00C01CC2" w:rsidRDefault="00C01CC2" w:rsidP="007D6177"/>
        </w:tc>
      </w:tr>
      <w:tr w:rsidR="00231153" w14:paraId="47A483B7" w14:textId="77777777" w:rsidTr="00C01CC2">
        <w:tc>
          <w:tcPr>
            <w:tcW w:w="1923" w:type="dxa"/>
          </w:tcPr>
          <w:p w14:paraId="08D7762D" w14:textId="77777777" w:rsidR="00231153" w:rsidRDefault="00231153" w:rsidP="007D6177">
            <w:r>
              <w:t>Formal Form</w:t>
            </w:r>
          </w:p>
        </w:tc>
        <w:tc>
          <w:tcPr>
            <w:tcW w:w="3520" w:type="dxa"/>
          </w:tcPr>
          <w:p w14:paraId="4CDD5EFF" w14:textId="77777777" w:rsidR="00231153" w:rsidRDefault="00231153" w:rsidP="007D6177">
            <w:r>
              <w:t>(2) We grant your loftiness the right</w:t>
            </w:r>
          </w:p>
        </w:tc>
        <w:tc>
          <w:tcPr>
            <w:tcW w:w="5712" w:type="dxa"/>
          </w:tcPr>
          <w:p w14:paraId="63923922" w14:textId="77777777" w:rsidR="00231153" w:rsidRDefault="00231153" w:rsidP="007D6177"/>
          <w:p w14:paraId="7BA6C36F" w14:textId="77777777" w:rsidR="00C01CC2" w:rsidRDefault="00C01CC2" w:rsidP="007D6177"/>
        </w:tc>
      </w:tr>
      <w:tr w:rsidR="00231153" w14:paraId="5795FDA1" w14:textId="77777777" w:rsidTr="00C01CC2">
        <w:tc>
          <w:tcPr>
            <w:tcW w:w="1923" w:type="dxa"/>
          </w:tcPr>
          <w:p w14:paraId="0D5DF034" w14:textId="77777777" w:rsidR="00231153" w:rsidRDefault="00231153" w:rsidP="007D6177">
            <w:r>
              <w:t>Paradox</w:t>
            </w:r>
          </w:p>
        </w:tc>
        <w:tc>
          <w:tcPr>
            <w:tcW w:w="3520" w:type="dxa"/>
          </w:tcPr>
          <w:p w14:paraId="67D4C3DE" w14:textId="77777777" w:rsidR="00231153" w:rsidRDefault="00231153" w:rsidP="007D6177">
            <w:r>
              <w:t>(5) Since dark is what brings out your light</w:t>
            </w:r>
          </w:p>
        </w:tc>
        <w:tc>
          <w:tcPr>
            <w:tcW w:w="5712" w:type="dxa"/>
          </w:tcPr>
          <w:p w14:paraId="686B18B4" w14:textId="77777777" w:rsidR="00231153" w:rsidRDefault="00231153" w:rsidP="007D6177"/>
          <w:p w14:paraId="6F9F914C" w14:textId="77777777" w:rsidR="00C01CC2" w:rsidRDefault="00C01CC2" w:rsidP="007D6177"/>
        </w:tc>
      </w:tr>
      <w:tr w:rsidR="00231153" w14:paraId="056034E4" w14:textId="77777777" w:rsidTr="00C01CC2">
        <w:tc>
          <w:tcPr>
            <w:tcW w:w="1923" w:type="dxa"/>
          </w:tcPr>
          <w:p w14:paraId="302FEE6B" w14:textId="77777777" w:rsidR="00231153" w:rsidRDefault="00231153" w:rsidP="007D6177">
            <w:r>
              <w:t>Personification</w:t>
            </w:r>
          </w:p>
        </w:tc>
        <w:tc>
          <w:tcPr>
            <w:tcW w:w="3520" w:type="dxa"/>
          </w:tcPr>
          <w:p w14:paraId="39DA4C0C" w14:textId="77777777" w:rsidR="00231153" w:rsidRDefault="00231153" w:rsidP="007D6177">
            <w:r>
              <w:t>(7) But to be wholly taciturn</w:t>
            </w:r>
          </w:p>
        </w:tc>
        <w:tc>
          <w:tcPr>
            <w:tcW w:w="5712" w:type="dxa"/>
          </w:tcPr>
          <w:p w14:paraId="06A445A6" w14:textId="77777777" w:rsidR="00231153" w:rsidRDefault="00231153" w:rsidP="007D6177"/>
          <w:p w14:paraId="6710AA40" w14:textId="77777777" w:rsidR="00C01CC2" w:rsidRDefault="00C01CC2" w:rsidP="007D6177"/>
        </w:tc>
      </w:tr>
      <w:tr w:rsidR="00231153" w14:paraId="57286B0D" w14:textId="77777777" w:rsidTr="00C01CC2">
        <w:tc>
          <w:tcPr>
            <w:tcW w:w="1923" w:type="dxa"/>
          </w:tcPr>
          <w:p w14:paraId="56D9C7EC" w14:textId="77777777" w:rsidR="00231153" w:rsidRDefault="00231153" w:rsidP="007D6177"/>
        </w:tc>
        <w:tc>
          <w:tcPr>
            <w:tcW w:w="3520" w:type="dxa"/>
          </w:tcPr>
          <w:p w14:paraId="7BD7924E" w14:textId="77777777" w:rsidR="00231153" w:rsidRDefault="00231153" w:rsidP="007D6177">
            <w:r>
              <w:t>(11) And it says, “I burn”</w:t>
            </w:r>
          </w:p>
        </w:tc>
        <w:tc>
          <w:tcPr>
            <w:tcW w:w="5712" w:type="dxa"/>
          </w:tcPr>
          <w:p w14:paraId="1814B7EB" w14:textId="77777777" w:rsidR="00231153" w:rsidRDefault="00231153" w:rsidP="007D6177"/>
          <w:p w14:paraId="6DE07654" w14:textId="77777777" w:rsidR="00C01CC2" w:rsidRDefault="00C01CC2" w:rsidP="007D6177"/>
        </w:tc>
      </w:tr>
      <w:tr w:rsidR="00231153" w14:paraId="62511B27" w14:textId="77777777" w:rsidTr="00C01CC2">
        <w:tc>
          <w:tcPr>
            <w:tcW w:w="1923" w:type="dxa"/>
          </w:tcPr>
          <w:p w14:paraId="449FB959" w14:textId="77777777" w:rsidR="00231153" w:rsidRDefault="00231153" w:rsidP="007D6177">
            <w:r>
              <w:t>Enjambment</w:t>
            </w:r>
          </w:p>
        </w:tc>
        <w:tc>
          <w:tcPr>
            <w:tcW w:w="3520" w:type="dxa"/>
          </w:tcPr>
          <w:p w14:paraId="3E966D30" w14:textId="77777777" w:rsidR="00231153" w:rsidRDefault="00231153" w:rsidP="007D6177">
            <w:r>
              <w:t>(7) But to be wholly taciturn</w:t>
            </w:r>
          </w:p>
        </w:tc>
        <w:tc>
          <w:tcPr>
            <w:tcW w:w="5712" w:type="dxa"/>
          </w:tcPr>
          <w:p w14:paraId="2BE7ACD2" w14:textId="77777777" w:rsidR="00231153" w:rsidRDefault="00231153" w:rsidP="007D6177"/>
          <w:p w14:paraId="71DDBAB8" w14:textId="77777777" w:rsidR="00C01CC2" w:rsidRDefault="00C01CC2" w:rsidP="007D6177"/>
        </w:tc>
      </w:tr>
      <w:tr w:rsidR="00231153" w14:paraId="65C148C7" w14:textId="77777777" w:rsidTr="00C01CC2">
        <w:tc>
          <w:tcPr>
            <w:tcW w:w="1923" w:type="dxa"/>
          </w:tcPr>
          <w:p w14:paraId="5C8BA02D" w14:textId="77777777" w:rsidR="00231153" w:rsidRDefault="00231153" w:rsidP="007D6177">
            <w:r>
              <w:t>Diction</w:t>
            </w:r>
          </w:p>
        </w:tc>
        <w:tc>
          <w:tcPr>
            <w:tcW w:w="3520" w:type="dxa"/>
          </w:tcPr>
          <w:p w14:paraId="738CC599" w14:textId="77777777" w:rsidR="00231153" w:rsidRDefault="00231153" w:rsidP="007D6177">
            <w:r>
              <w:t>(13) Talk Fahrenheit, talk Centigrade</w:t>
            </w:r>
          </w:p>
        </w:tc>
        <w:tc>
          <w:tcPr>
            <w:tcW w:w="5712" w:type="dxa"/>
          </w:tcPr>
          <w:p w14:paraId="7A8563F5" w14:textId="77777777" w:rsidR="00231153" w:rsidRDefault="00231153" w:rsidP="007D6177"/>
          <w:p w14:paraId="6A58A510" w14:textId="77777777" w:rsidR="00C01CC2" w:rsidRDefault="00C01CC2" w:rsidP="007D6177"/>
        </w:tc>
      </w:tr>
      <w:tr w:rsidR="00231153" w14:paraId="7A12CB7B" w14:textId="77777777" w:rsidTr="00C01CC2">
        <w:tc>
          <w:tcPr>
            <w:tcW w:w="1923" w:type="dxa"/>
          </w:tcPr>
          <w:p w14:paraId="4311DEB2" w14:textId="77777777" w:rsidR="00231153" w:rsidRDefault="00231153" w:rsidP="007D6177">
            <w:smartTag w:uri="urn:schemas-microsoft-com:office:smarttags" w:element="place">
              <w:r>
                <w:t>Volta</w:t>
              </w:r>
            </w:smartTag>
          </w:p>
        </w:tc>
        <w:tc>
          <w:tcPr>
            <w:tcW w:w="3520" w:type="dxa"/>
          </w:tcPr>
          <w:p w14:paraId="1F993BCA" w14:textId="77777777" w:rsidR="00231153" w:rsidRDefault="00231153" w:rsidP="007D6177">
            <w:r>
              <w:t>(15) Tell us what elements you blend</w:t>
            </w:r>
          </w:p>
        </w:tc>
        <w:tc>
          <w:tcPr>
            <w:tcW w:w="5712" w:type="dxa"/>
          </w:tcPr>
          <w:p w14:paraId="54978827" w14:textId="77777777" w:rsidR="00231153" w:rsidRDefault="00231153" w:rsidP="007D6177"/>
          <w:p w14:paraId="544F1CDA" w14:textId="77777777" w:rsidR="00C01CC2" w:rsidRDefault="00C01CC2" w:rsidP="007D6177"/>
        </w:tc>
      </w:tr>
      <w:tr w:rsidR="00231153" w14:paraId="10190884" w14:textId="77777777" w:rsidTr="00C01CC2">
        <w:tc>
          <w:tcPr>
            <w:tcW w:w="1923" w:type="dxa"/>
          </w:tcPr>
          <w:p w14:paraId="3E152A4A" w14:textId="77777777" w:rsidR="00231153" w:rsidRDefault="00231153" w:rsidP="007D6177">
            <w:r>
              <w:t>Allusion</w:t>
            </w:r>
          </w:p>
        </w:tc>
        <w:tc>
          <w:tcPr>
            <w:tcW w:w="3520" w:type="dxa"/>
          </w:tcPr>
          <w:p w14:paraId="4D04356B" w14:textId="77777777" w:rsidR="00231153" w:rsidRDefault="00231153" w:rsidP="007D6177">
            <w:r>
              <w:t>(18) And steadfast as Keats’ Eremite</w:t>
            </w:r>
          </w:p>
        </w:tc>
        <w:tc>
          <w:tcPr>
            <w:tcW w:w="5712" w:type="dxa"/>
          </w:tcPr>
          <w:p w14:paraId="35823039" w14:textId="77777777" w:rsidR="00231153" w:rsidRDefault="00231153" w:rsidP="007D6177"/>
          <w:p w14:paraId="5E80D931" w14:textId="77777777" w:rsidR="00C01CC2" w:rsidRDefault="00C01CC2" w:rsidP="007D6177"/>
        </w:tc>
      </w:tr>
    </w:tbl>
    <w:p w14:paraId="66AD4B59" w14:textId="77777777" w:rsidR="00CA72A4" w:rsidRDefault="00CA72A4" w:rsidP="00C96D4A">
      <w:bookmarkStart w:id="0" w:name="_GoBack"/>
      <w:bookmarkEnd w:id="0"/>
    </w:p>
    <w:sectPr w:rsidR="00CA72A4" w:rsidSect="00964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8A73" w14:textId="77777777" w:rsidR="00B83F51" w:rsidRDefault="00B83F51" w:rsidP="00964976">
      <w:pPr>
        <w:spacing w:after="0" w:line="240" w:lineRule="auto"/>
      </w:pPr>
      <w:r>
        <w:separator/>
      </w:r>
    </w:p>
  </w:endnote>
  <w:endnote w:type="continuationSeparator" w:id="0">
    <w:p w14:paraId="412B1042" w14:textId="77777777" w:rsidR="00B83F51" w:rsidRDefault="00B83F51" w:rsidP="009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26ED" w14:textId="77777777" w:rsidR="005F24DE" w:rsidRDefault="005F2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4195" w14:textId="77777777" w:rsidR="005F24DE" w:rsidRDefault="005F2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3E80" w14:textId="77777777" w:rsidR="005F24DE" w:rsidRDefault="005F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ABA5" w14:textId="77777777" w:rsidR="00B83F51" w:rsidRDefault="00B83F51" w:rsidP="00964976">
      <w:pPr>
        <w:spacing w:after="0" w:line="240" w:lineRule="auto"/>
      </w:pPr>
      <w:r>
        <w:separator/>
      </w:r>
    </w:p>
  </w:footnote>
  <w:footnote w:type="continuationSeparator" w:id="0">
    <w:p w14:paraId="0C637C8D" w14:textId="77777777" w:rsidR="00B83F51" w:rsidRDefault="00B83F51" w:rsidP="0096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5AE0" w14:textId="77777777" w:rsidR="005F24DE" w:rsidRDefault="005F2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0372" w14:textId="77777777" w:rsidR="005F24DE" w:rsidRDefault="005F2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534F" w14:textId="77777777" w:rsidR="005F24DE" w:rsidRDefault="005F2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435"/>
    <w:multiLevelType w:val="hybridMultilevel"/>
    <w:tmpl w:val="C8FCFE7C"/>
    <w:lvl w:ilvl="0" w:tplc="010CA9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8"/>
    <w:rsid w:val="00001231"/>
    <w:rsid w:val="000255D3"/>
    <w:rsid w:val="00124E9D"/>
    <w:rsid w:val="00156A3D"/>
    <w:rsid w:val="001576E9"/>
    <w:rsid w:val="001E610A"/>
    <w:rsid w:val="001F0BE1"/>
    <w:rsid w:val="001F3D3C"/>
    <w:rsid w:val="00223541"/>
    <w:rsid w:val="00231153"/>
    <w:rsid w:val="002F4FB0"/>
    <w:rsid w:val="003F419B"/>
    <w:rsid w:val="00474305"/>
    <w:rsid w:val="0057176D"/>
    <w:rsid w:val="005D7773"/>
    <w:rsid w:val="005F24DE"/>
    <w:rsid w:val="005F4006"/>
    <w:rsid w:val="0065128F"/>
    <w:rsid w:val="00697E9E"/>
    <w:rsid w:val="006B3821"/>
    <w:rsid w:val="006D014D"/>
    <w:rsid w:val="006F7AE3"/>
    <w:rsid w:val="0081535D"/>
    <w:rsid w:val="00851D30"/>
    <w:rsid w:val="0086198D"/>
    <w:rsid w:val="00862B3C"/>
    <w:rsid w:val="008F1584"/>
    <w:rsid w:val="0092736E"/>
    <w:rsid w:val="009504AE"/>
    <w:rsid w:val="00951E22"/>
    <w:rsid w:val="00964976"/>
    <w:rsid w:val="00983758"/>
    <w:rsid w:val="00A03D9E"/>
    <w:rsid w:val="00A30CC3"/>
    <w:rsid w:val="00AA7BB2"/>
    <w:rsid w:val="00AE3FC0"/>
    <w:rsid w:val="00B83F51"/>
    <w:rsid w:val="00B85B0D"/>
    <w:rsid w:val="00BA2931"/>
    <w:rsid w:val="00BA7758"/>
    <w:rsid w:val="00BC2A21"/>
    <w:rsid w:val="00C01CC2"/>
    <w:rsid w:val="00C31D1A"/>
    <w:rsid w:val="00C74836"/>
    <w:rsid w:val="00C96D4A"/>
    <w:rsid w:val="00CA72A4"/>
    <w:rsid w:val="00E346F9"/>
    <w:rsid w:val="00E37031"/>
    <w:rsid w:val="00E442A1"/>
    <w:rsid w:val="00E86478"/>
    <w:rsid w:val="00EC663C"/>
    <w:rsid w:val="00F5524E"/>
    <w:rsid w:val="00F736B2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6158969"/>
  <w15:docId w15:val="{20180318-6C27-464C-B20E-027E3A6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5"/>
  </w:style>
  <w:style w:type="paragraph" w:styleId="Heading1">
    <w:name w:val="heading 1"/>
    <w:basedOn w:val="Normal"/>
    <w:next w:val="Normal"/>
    <w:link w:val="Heading1Char"/>
    <w:uiPriority w:val="9"/>
    <w:qFormat/>
    <w:rsid w:val="00474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3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3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3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3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3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3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74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74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3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430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qFormat/>
    <w:rsid w:val="00474305"/>
    <w:rPr>
      <w:b/>
      <w:bCs/>
    </w:rPr>
  </w:style>
  <w:style w:type="character" w:styleId="Emphasis">
    <w:name w:val="Emphasis"/>
    <w:basedOn w:val="DefaultParagraphFont"/>
    <w:qFormat/>
    <w:rsid w:val="00474305"/>
    <w:rPr>
      <w:i/>
      <w:iCs/>
    </w:rPr>
  </w:style>
  <w:style w:type="paragraph" w:styleId="NoSpacing">
    <w:name w:val="No Spacing"/>
    <w:uiPriority w:val="1"/>
    <w:qFormat/>
    <w:rsid w:val="004743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3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30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3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305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30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7430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30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7430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7430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3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6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663C"/>
  </w:style>
  <w:style w:type="paragraph" w:styleId="BalloonText">
    <w:name w:val="Balloon Text"/>
    <w:basedOn w:val="Normal"/>
    <w:link w:val="BalloonTextChar"/>
    <w:uiPriority w:val="99"/>
    <w:semiHidden/>
    <w:unhideWhenUsed/>
    <w:rsid w:val="00A0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9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semiHidden/>
    <w:rsid w:val="006B382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F4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4006"/>
    <w:rPr>
      <w:rFonts w:ascii="Courier New" w:eastAsia="Times New Roman" w:hAnsi="Courier New" w:cs="Courier New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64976"/>
    <w:pPr>
      <w:spacing w:after="0" w:line="240" w:lineRule="auto"/>
    </w:pPr>
    <w:rPr>
      <w:rFonts w:ascii="Footlight MT Light" w:eastAsia="Times New Roman" w:hAnsi="Footlight MT Light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64976"/>
    <w:rPr>
      <w:rFonts w:ascii="Footlight MT Light" w:eastAsia="Times New Roman" w:hAnsi="Footlight MT Light" w:cs="Times New Roman"/>
      <w:sz w:val="20"/>
      <w:szCs w:val="24"/>
    </w:rPr>
  </w:style>
  <w:style w:type="paragraph" w:styleId="Footer">
    <w:name w:val="footer"/>
    <w:basedOn w:val="Normal"/>
    <w:link w:val="FooterChar"/>
    <w:rsid w:val="009649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649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4976"/>
  </w:style>
  <w:style w:type="paragraph" w:styleId="Header">
    <w:name w:val="header"/>
    <w:basedOn w:val="Normal"/>
    <w:link w:val="HeaderChar"/>
    <w:uiPriority w:val="99"/>
    <w:unhideWhenUsed/>
    <w:rsid w:val="0096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0622-D006-4A79-9D20-D1B86609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Jones, Karen O</cp:lastModifiedBy>
  <cp:revision>6</cp:revision>
  <cp:lastPrinted>2017-01-31T13:38:00Z</cp:lastPrinted>
  <dcterms:created xsi:type="dcterms:W3CDTF">2020-01-06T02:26:00Z</dcterms:created>
  <dcterms:modified xsi:type="dcterms:W3CDTF">2020-01-07T18:04:00Z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2020-01-06T02:26:29.4121420Z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